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CB2A6" w14:textId="77777777" w:rsidR="002E3801" w:rsidRPr="002E3801" w:rsidRDefault="002E3801" w:rsidP="002E3801">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E3801">
        <w:rPr>
          <w:rFonts w:ascii="Lato" w:eastAsia="Times New Roman" w:hAnsi="Lato" w:cs="Times New Roman"/>
          <w:color w:val="CC3300"/>
          <w:kern w:val="36"/>
          <w:sz w:val="36"/>
          <w:szCs w:val="36"/>
          <w:lang w:eastAsia="fr-BE"/>
          <w14:ligatures w14:val="none"/>
        </w:rPr>
        <w:t>Prises de bénéfices</w:t>
      </w:r>
    </w:p>
    <w:p w14:paraId="74039C80" w14:textId="77777777" w:rsidR="002E3801" w:rsidRDefault="002E3801" w:rsidP="002E3801">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6D65890" w14:textId="52F74AF6" w:rsidR="002E3801" w:rsidRPr="002E3801" w:rsidRDefault="002E3801" w:rsidP="002E380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801">
        <w:rPr>
          <w:rFonts w:ascii="Lato" w:eastAsia="Times New Roman" w:hAnsi="Lato" w:cs="Times New Roman"/>
          <w:color w:val="000000"/>
          <w:kern w:val="0"/>
          <w:sz w:val="23"/>
          <w:szCs w:val="23"/>
          <w:lang w:eastAsia="fr-BE"/>
          <w14:ligatures w14:val="none"/>
        </w:rPr>
        <w:t> Le </w:t>
      </w:r>
      <w:r w:rsidRPr="002E3801">
        <w:rPr>
          <w:rFonts w:ascii="Lato" w:eastAsia="Times New Roman" w:hAnsi="Lato" w:cs="Times New Roman"/>
          <w:color w:val="000000"/>
          <w:kern w:val="0"/>
          <w:sz w:val="23"/>
          <w:szCs w:val="23"/>
          <w:u w:val="single"/>
          <w:lang w:eastAsia="fr-BE"/>
          <w14:ligatures w14:val="none"/>
        </w:rPr>
        <w:t>cuivre</w:t>
      </w:r>
      <w:r w:rsidRPr="002E3801">
        <w:rPr>
          <w:rFonts w:ascii="Lato" w:eastAsia="Times New Roman" w:hAnsi="Lato" w:cs="Times New Roman"/>
          <w:color w:val="000000"/>
          <w:kern w:val="0"/>
          <w:sz w:val="23"/>
          <w:szCs w:val="23"/>
          <w:lang w:eastAsia="fr-BE"/>
          <w14:ligatures w14:val="none"/>
        </w:rPr>
        <w:t> est resté quasiment inchangé depuis le début de la matinée, toujours sous l’effet d’un dollar renforcé, et alors que les investisseurs empochent leurs bénéfices après la progression des cours enregistrée cette semaine.</w:t>
      </w:r>
    </w:p>
    <w:p w14:paraId="08104B55" w14:textId="77777777" w:rsidR="002E3801" w:rsidRPr="002E3801" w:rsidRDefault="002E3801" w:rsidP="002E380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801">
        <w:rPr>
          <w:rFonts w:ascii="Lato" w:eastAsia="Times New Roman" w:hAnsi="Lato" w:cs="Times New Roman"/>
          <w:color w:val="000000"/>
          <w:kern w:val="0"/>
          <w:sz w:val="23"/>
          <w:szCs w:val="23"/>
          <w:lang w:eastAsia="fr-BE"/>
          <w14:ligatures w14:val="none"/>
        </w:rPr>
        <w:t>Le cours pour livraison à trois mois affiche un repli de 0,9% depuis l’ouverture. Lundi, il a caracolé à un pic de 11 mois, à 9.025,50 $/tonne, ce qui correspondait à un gain de 13% comparé à son niveau de début février. « </w:t>
      </w:r>
      <w:r w:rsidRPr="002E3801">
        <w:rPr>
          <w:rFonts w:ascii="Lato" w:eastAsia="Times New Roman" w:hAnsi="Lato" w:cs="Times New Roman"/>
          <w:i/>
          <w:iCs/>
          <w:color w:val="000000"/>
          <w:kern w:val="0"/>
          <w:sz w:val="23"/>
          <w:szCs w:val="23"/>
          <w:lang w:eastAsia="fr-BE"/>
          <w14:ligatures w14:val="none"/>
        </w:rPr>
        <w:t>Les cours se sont montrés particulièrement solides ce mois-ci et des mouvements de repli sont inévitables, particulièrement lorsque le dollar fait preuve de fermeté </w:t>
      </w:r>
      <w:r w:rsidRPr="002E3801">
        <w:rPr>
          <w:rFonts w:ascii="Lato" w:eastAsia="Times New Roman" w:hAnsi="Lato" w:cs="Times New Roman"/>
          <w:color w:val="000000"/>
          <w:kern w:val="0"/>
          <w:sz w:val="23"/>
          <w:szCs w:val="23"/>
          <w:lang w:eastAsia="fr-BE"/>
          <w14:ligatures w14:val="none"/>
        </w:rPr>
        <w:t xml:space="preserve">», souligne Nitesh Shah, stratège pour </w:t>
      </w:r>
      <w:proofErr w:type="spellStart"/>
      <w:r w:rsidRPr="002E3801">
        <w:rPr>
          <w:rFonts w:ascii="Lato" w:eastAsia="Times New Roman" w:hAnsi="Lato" w:cs="Times New Roman"/>
          <w:color w:val="000000"/>
          <w:kern w:val="0"/>
          <w:sz w:val="23"/>
          <w:szCs w:val="23"/>
          <w:lang w:eastAsia="fr-BE"/>
          <w14:ligatures w14:val="none"/>
        </w:rPr>
        <w:t>WisdomTree</w:t>
      </w:r>
      <w:proofErr w:type="spellEnd"/>
      <w:r w:rsidRPr="002E3801">
        <w:rPr>
          <w:rFonts w:ascii="Lato" w:eastAsia="Times New Roman" w:hAnsi="Lato" w:cs="Times New Roman"/>
          <w:color w:val="000000"/>
          <w:kern w:val="0"/>
          <w:sz w:val="23"/>
          <w:szCs w:val="23"/>
          <w:lang w:eastAsia="fr-BE"/>
          <w14:ligatures w14:val="none"/>
        </w:rPr>
        <w:t>.</w:t>
      </w:r>
    </w:p>
    <w:p w14:paraId="7426A623" w14:textId="77777777" w:rsidR="002E3801" w:rsidRPr="002E3801" w:rsidRDefault="002E3801" w:rsidP="002E380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801">
        <w:rPr>
          <w:rFonts w:ascii="Lato" w:eastAsia="Times New Roman" w:hAnsi="Lato" w:cs="Times New Roman"/>
          <w:color w:val="000000"/>
          <w:kern w:val="0"/>
          <w:sz w:val="23"/>
          <w:szCs w:val="23"/>
          <w:lang w:eastAsia="fr-BE"/>
          <w14:ligatures w14:val="none"/>
        </w:rPr>
        <w:t>A Shanghai, le contrat le plus échangé (échéance mai) a clôturé la séance en retrait de 0,8%, à 72.290 yuans (10.002,77 $) la tonne.</w:t>
      </w:r>
    </w:p>
    <w:p w14:paraId="09C077A4" w14:textId="77777777" w:rsidR="002E3801" w:rsidRPr="002E3801" w:rsidRDefault="002E3801" w:rsidP="002E380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801">
        <w:rPr>
          <w:rFonts w:ascii="Lato" w:eastAsia="Times New Roman" w:hAnsi="Lato" w:cs="Times New Roman"/>
          <w:color w:val="000000"/>
          <w:kern w:val="0"/>
          <w:sz w:val="23"/>
          <w:szCs w:val="23"/>
          <w:lang w:eastAsia="fr-BE"/>
          <w14:ligatures w14:val="none"/>
        </w:rPr>
        <w:t>D’après Nitesh Shah, il est probable qu’après cette phase de consolidation, le </w:t>
      </w:r>
      <w:r w:rsidRPr="002E3801">
        <w:rPr>
          <w:rFonts w:ascii="Lato" w:eastAsia="Times New Roman" w:hAnsi="Lato" w:cs="Times New Roman"/>
          <w:color w:val="000000"/>
          <w:kern w:val="0"/>
          <w:sz w:val="23"/>
          <w:szCs w:val="23"/>
          <w:u w:val="single"/>
          <w:lang w:eastAsia="fr-BE"/>
          <w14:ligatures w14:val="none"/>
        </w:rPr>
        <w:t>cuivre</w:t>
      </w:r>
      <w:r w:rsidRPr="002E3801">
        <w:rPr>
          <w:rFonts w:ascii="Lato" w:eastAsia="Times New Roman" w:hAnsi="Lato" w:cs="Times New Roman"/>
          <w:color w:val="000000"/>
          <w:kern w:val="0"/>
          <w:sz w:val="23"/>
          <w:szCs w:val="23"/>
          <w:lang w:eastAsia="fr-BE"/>
          <w14:ligatures w14:val="none"/>
        </w:rPr>
        <w:t> reparte à la hausse, notamment lorsque les banques centrales vont commencer à abaisser leurs taux. « </w:t>
      </w:r>
      <w:r w:rsidRPr="002E3801">
        <w:rPr>
          <w:rFonts w:ascii="Lato" w:eastAsia="Times New Roman" w:hAnsi="Lato" w:cs="Times New Roman"/>
          <w:i/>
          <w:iCs/>
          <w:color w:val="000000"/>
          <w:kern w:val="0"/>
          <w:sz w:val="23"/>
          <w:szCs w:val="23"/>
          <w:lang w:eastAsia="fr-BE"/>
          <w14:ligatures w14:val="none"/>
        </w:rPr>
        <w:t>Je m’attends à ce que les cours repassent au-dessus des 9.000 $ puis franchissent le seuil des 10.000 $ dans les mois à venir, </w:t>
      </w:r>
      <w:r w:rsidRPr="002E3801">
        <w:rPr>
          <w:rFonts w:ascii="Lato" w:eastAsia="Times New Roman" w:hAnsi="Lato" w:cs="Times New Roman"/>
          <w:color w:val="000000"/>
          <w:kern w:val="0"/>
          <w:sz w:val="23"/>
          <w:szCs w:val="23"/>
          <w:lang w:eastAsia="fr-BE"/>
          <w14:ligatures w14:val="none"/>
        </w:rPr>
        <w:t>prédit l’analyste. </w:t>
      </w:r>
      <w:r w:rsidRPr="002E3801">
        <w:rPr>
          <w:rFonts w:ascii="Lato" w:eastAsia="Times New Roman" w:hAnsi="Lato" w:cs="Times New Roman"/>
          <w:i/>
          <w:iCs/>
          <w:color w:val="000000"/>
          <w:kern w:val="0"/>
          <w:sz w:val="23"/>
          <w:szCs w:val="23"/>
          <w:lang w:eastAsia="fr-BE"/>
          <w14:ligatures w14:val="none"/>
        </w:rPr>
        <w:t>Je pense que les fondamentaux restent fermes, et d’autant plus puisque les fonderies chinoises ont décidé de réduire la production, ce qui devrait réduire les disponibilités </w:t>
      </w:r>
      <w:r w:rsidRPr="002E3801">
        <w:rPr>
          <w:rFonts w:ascii="Lato" w:eastAsia="Times New Roman" w:hAnsi="Lato" w:cs="Times New Roman"/>
          <w:color w:val="000000"/>
          <w:kern w:val="0"/>
          <w:sz w:val="23"/>
          <w:szCs w:val="23"/>
          <w:lang w:eastAsia="fr-BE"/>
          <w14:ligatures w14:val="none"/>
        </w:rPr>
        <w:t>».</w:t>
      </w:r>
    </w:p>
    <w:p w14:paraId="37BA89D9" w14:textId="77777777" w:rsidR="002E3801" w:rsidRPr="002E3801" w:rsidRDefault="002E3801" w:rsidP="002E3801">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E3801">
        <w:rPr>
          <w:rFonts w:ascii="Lato" w:eastAsia="Times New Roman" w:hAnsi="Lato" w:cs="Times New Roman"/>
          <w:color w:val="000000"/>
          <w:kern w:val="0"/>
          <w:sz w:val="23"/>
          <w:szCs w:val="23"/>
          <w:lang w:eastAsia="fr-BE"/>
          <w14:ligatures w14:val="none"/>
        </w:rPr>
        <w:t>L’</w:t>
      </w:r>
      <w:r w:rsidRPr="002E3801">
        <w:rPr>
          <w:rFonts w:ascii="Lato" w:eastAsia="Times New Roman" w:hAnsi="Lato" w:cs="Times New Roman"/>
          <w:color w:val="000000"/>
          <w:kern w:val="0"/>
          <w:sz w:val="23"/>
          <w:szCs w:val="23"/>
          <w:u w:val="single"/>
          <w:lang w:eastAsia="fr-BE"/>
          <w14:ligatures w14:val="none"/>
        </w:rPr>
        <w:t>or</w:t>
      </w:r>
      <w:r w:rsidRPr="002E3801">
        <w:rPr>
          <w:rFonts w:ascii="Lato" w:eastAsia="Times New Roman" w:hAnsi="Lato" w:cs="Times New Roman"/>
          <w:color w:val="000000"/>
          <w:kern w:val="0"/>
          <w:sz w:val="23"/>
          <w:szCs w:val="23"/>
          <w:lang w:eastAsia="fr-BE"/>
          <w14:ligatures w14:val="none"/>
        </w:rPr>
        <w:t> est également orienté à la baisse, mais devrait parvenir à conserver un gain de 0,5% sur la semaine.</w:t>
      </w:r>
    </w:p>
    <w:p w14:paraId="2262C044"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01"/>
    <w:rsid w:val="00287462"/>
    <w:rsid w:val="002E38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E3F1"/>
  <w15:chartTrackingRefBased/>
  <w15:docId w15:val="{EA1A17BB-7FA5-48F0-A55A-B6F96E84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3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3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38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38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38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38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38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38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38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38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38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38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38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38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38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38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38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3801"/>
    <w:rPr>
      <w:rFonts w:eastAsiaTheme="majorEastAsia" w:cstheme="majorBidi"/>
      <w:color w:val="272727" w:themeColor="text1" w:themeTint="D8"/>
    </w:rPr>
  </w:style>
  <w:style w:type="paragraph" w:styleId="Titre">
    <w:name w:val="Title"/>
    <w:basedOn w:val="Normal"/>
    <w:next w:val="Normal"/>
    <w:link w:val="TitreCar"/>
    <w:uiPriority w:val="10"/>
    <w:qFormat/>
    <w:rsid w:val="002E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38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38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38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3801"/>
    <w:pPr>
      <w:spacing w:before="160"/>
      <w:jc w:val="center"/>
    </w:pPr>
    <w:rPr>
      <w:i/>
      <w:iCs/>
      <w:color w:val="404040" w:themeColor="text1" w:themeTint="BF"/>
    </w:rPr>
  </w:style>
  <w:style w:type="character" w:customStyle="1" w:styleId="CitationCar">
    <w:name w:val="Citation Car"/>
    <w:basedOn w:val="Policepardfaut"/>
    <w:link w:val="Citation"/>
    <w:uiPriority w:val="29"/>
    <w:rsid w:val="002E3801"/>
    <w:rPr>
      <w:i/>
      <w:iCs/>
      <w:color w:val="404040" w:themeColor="text1" w:themeTint="BF"/>
    </w:rPr>
  </w:style>
  <w:style w:type="paragraph" w:styleId="Paragraphedeliste">
    <w:name w:val="List Paragraph"/>
    <w:basedOn w:val="Normal"/>
    <w:uiPriority w:val="34"/>
    <w:qFormat/>
    <w:rsid w:val="002E3801"/>
    <w:pPr>
      <w:ind w:left="720"/>
      <w:contextualSpacing/>
    </w:pPr>
  </w:style>
  <w:style w:type="character" w:styleId="Accentuationintense">
    <w:name w:val="Intense Emphasis"/>
    <w:basedOn w:val="Policepardfaut"/>
    <w:uiPriority w:val="21"/>
    <w:qFormat/>
    <w:rsid w:val="002E3801"/>
    <w:rPr>
      <w:i/>
      <w:iCs/>
      <w:color w:val="0F4761" w:themeColor="accent1" w:themeShade="BF"/>
    </w:rPr>
  </w:style>
  <w:style w:type="paragraph" w:styleId="Citationintense">
    <w:name w:val="Intense Quote"/>
    <w:basedOn w:val="Normal"/>
    <w:next w:val="Normal"/>
    <w:link w:val="CitationintenseCar"/>
    <w:uiPriority w:val="30"/>
    <w:qFormat/>
    <w:rsid w:val="002E3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3801"/>
    <w:rPr>
      <w:i/>
      <w:iCs/>
      <w:color w:val="0F4761" w:themeColor="accent1" w:themeShade="BF"/>
    </w:rPr>
  </w:style>
  <w:style w:type="character" w:styleId="Rfrenceintense">
    <w:name w:val="Intense Reference"/>
    <w:basedOn w:val="Policepardfaut"/>
    <w:uiPriority w:val="32"/>
    <w:qFormat/>
    <w:rsid w:val="002E38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8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1219</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2024-03-25T07:10:00Z</dcterms:created>
  <dcterms:modified xsi:type="dcterms:W3CDTF">2024-03-25T07:10:00Z</dcterms:modified>
</cp:coreProperties>
</file>